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F40CB" w:rsidRDefault="00BC1686">
      <w:pPr>
        <w:pStyle w:val="Title"/>
      </w:pPr>
      <w:r>
        <w:t>Education committee 1A</w:t>
      </w:r>
    </w:p>
    <w:p w14:paraId="00000002" w14:textId="77777777" w:rsidR="006F40CB" w:rsidRDefault="00BC1686">
      <w:pPr>
        <w:pStyle w:val="Heading1"/>
      </w:pPr>
      <w:r>
        <w:t>Mission</w:t>
      </w:r>
      <w:r>
        <w:tab/>
      </w:r>
    </w:p>
    <w:p w14:paraId="071F19A0" w14:textId="77777777" w:rsidR="00CD59CC" w:rsidRDefault="00BC1686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000000"/>
          <w:sz w:val="20"/>
          <w:szCs w:val="20"/>
        </w:rPr>
        <w:t>This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committee serves </w:t>
      </w:r>
      <w:r w:rsidR="00700461"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support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ANC 1A </w:t>
      </w:r>
      <w:r w:rsidR="00700461">
        <w:rPr>
          <w:rFonts w:ascii="Verdana" w:eastAsia="Verdana" w:hAnsi="Verdana" w:cs="Verdana"/>
          <w:color w:val="000000"/>
          <w:sz w:val="20"/>
          <w:szCs w:val="20"/>
        </w:rPr>
        <w:t>by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provid</w:t>
      </w:r>
      <w:r w:rsidR="00700461">
        <w:rPr>
          <w:rFonts w:ascii="Verdana" w:eastAsia="Verdana" w:hAnsi="Verdana" w:cs="Verdana"/>
          <w:color w:val="000000"/>
          <w:sz w:val="20"/>
          <w:szCs w:val="20"/>
        </w:rPr>
        <w:t>ing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recommendations</w:t>
      </w:r>
      <w:r w:rsidR="001B1E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on matters relating t</w:t>
      </w:r>
      <w:r w:rsidR="00700461">
        <w:rPr>
          <w:rFonts w:ascii="Verdana" w:eastAsia="Verdana" w:hAnsi="Verdana" w:cs="Verdana"/>
          <w:color w:val="000000"/>
          <w:sz w:val="20"/>
          <w:szCs w:val="20"/>
        </w:rPr>
        <w:t xml:space="preserve">o the support of </w:t>
      </w:r>
      <w:r>
        <w:rPr>
          <w:rFonts w:ascii="Verdana" w:eastAsia="Verdana" w:hAnsi="Verdana" w:cs="Verdana"/>
          <w:color w:val="000000"/>
          <w:sz w:val="20"/>
          <w:szCs w:val="20"/>
        </w:rPr>
        <w:t>education</w:t>
      </w:r>
      <w:r w:rsidR="001B1E5A">
        <w:rPr>
          <w:rFonts w:ascii="Verdana" w:eastAsia="Verdana" w:hAnsi="Verdana" w:cs="Verdana"/>
          <w:color w:val="000000"/>
          <w:sz w:val="20"/>
          <w:szCs w:val="20"/>
        </w:rPr>
        <w:t xml:space="preserve"> and youth </w:t>
      </w:r>
      <w:r>
        <w:rPr>
          <w:rFonts w:ascii="Verdana" w:eastAsia="Verdana" w:hAnsi="Verdana" w:cs="Verdana"/>
          <w:color w:val="000000"/>
          <w:sz w:val="20"/>
          <w:szCs w:val="20"/>
        </w:rPr>
        <w:t>within the District of Columbia</w:t>
      </w:r>
      <w:r w:rsidR="00700461">
        <w:rPr>
          <w:rFonts w:ascii="Verdana" w:eastAsia="Verdana" w:hAnsi="Verdana" w:cs="Verdana"/>
          <w:color w:val="000000"/>
          <w:sz w:val="20"/>
          <w:szCs w:val="20"/>
        </w:rPr>
        <w:t xml:space="preserve"> and that impact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the schools and residents of </w:t>
      </w:r>
      <w:r w:rsidR="00700461">
        <w:rPr>
          <w:rFonts w:ascii="Verdana" w:eastAsia="Verdana" w:hAnsi="Verdana" w:cs="Verdana"/>
          <w:color w:val="000000"/>
          <w:sz w:val="20"/>
          <w:szCs w:val="20"/>
        </w:rPr>
        <w:t>commission 1A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The committee </w:t>
      </w:r>
      <w:r>
        <w:rPr>
          <w:rFonts w:ascii="Verdana" w:eastAsia="Verdana" w:hAnsi="Verdana" w:cs="Verdana"/>
          <w:color w:val="000000"/>
          <w:sz w:val="20"/>
          <w:szCs w:val="20"/>
        </w:rPr>
        <w:t>seeks to keep the members of the community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informed on relevant issues and up to date on pending legislation and Council actions. </w:t>
      </w:r>
    </w:p>
    <w:p w14:paraId="3B36C4CA" w14:textId="770B0428" w:rsidR="00CD59CC" w:rsidRPr="00C70589" w:rsidRDefault="00CD59CC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The work performed by ANC1A’s Education Committee will</w:t>
      </w:r>
      <w:r w:rsidR="00226F06">
        <w:rPr>
          <w:rFonts w:ascii="Verdana" w:eastAsia="Verdana" w:hAnsi="Verdana" w:cs="Verdana"/>
          <w:color w:val="000000"/>
          <w:sz w:val="20"/>
          <w:szCs w:val="20"/>
        </w:rPr>
        <w:t xml:space="preserve"> serve community youth in and out of school through support of education, workforce development, and removing barriers to opportunities. </w:t>
      </w:r>
    </w:p>
    <w:p w14:paraId="0000000D" w14:textId="77777777" w:rsidR="006F40CB" w:rsidRDefault="00BC1686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n3fj6znmh054" w:colFirst="0" w:colLast="0"/>
      <w:bookmarkEnd w:id="1"/>
      <w:r>
        <w:rPr>
          <w:rFonts w:ascii="Verdana" w:eastAsia="Verdana" w:hAnsi="Verdana" w:cs="Verdana"/>
          <w:color w:val="000000"/>
          <w:sz w:val="20"/>
          <w:szCs w:val="20"/>
        </w:rPr>
        <w:t>For meeting schedule and information, contact Ed Committee Chair</w:t>
      </w:r>
    </w:p>
    <w:p w14:paraId="0000000E" w14:textId="77777777" w:rsidR="006F40CB" w:rsidRDefault="00BC1686">
      <w:pPr>
        <w:pStyle w:val="Heading1"/>
      </w:pPr>
      <w:r>
        <w:t>Members</w:t>
      </w:r>
    </w:p>
    <w:p w14:paraId="0000000F" w14:textId="77777777" w:rsidR="006F40CB" w:rsidRDefault="006F40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10" w14:textId="77777777" w:rsidR="006F40CB" w:rsidRDefault="00BC16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Chairperson: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>Commissioner Christine Miller (1A05)</w:t>
      </w:r>
    </w:p>
    <w:p w14:paraId="00000011" w14:textId="77777777" w:rsidR="006F40CB" w:rsidRDefault="00BC16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Bancroft PTO President &amp; LSAT Parent Representative</w:t>
      </w:r>
      <w:r>
        <w:rPr>
          <w:rFonts w:ascii="Calibri" w:eastAsia="Calibri" w:hAnsi="Calibri" w:cs="Calibri"/>
          <w:color w:val="000000"/>
        </w:rPr>
        <w:tab/>
      </w:r>
    </w:p>
    <w:p w14:paraId="00000012" w14:textId="77777777" w:rsidR="006F40CB" w:rsidRDefault="00BC1686">
      <w:pPr>
        <w:shd w:val="clear" w:color="auto" w:fill="FFFFFF"/>
        <w:spacing w:before="240" w:after="24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Committee Members:</w:t>
      </w:r>
    </w:p>
    <w:p w14:paraId="12C30799" w14:textId="70A0EC61" w:rsidR="009537B0" w:rsidRDefault="009537B0" w:rsidP="00953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color w:val="000000"/>
        </w:rPr>
      </w:pPr>
      <w:r>
        <w:rPr>
          <w:color w:val="000000"/>
        </w:rPr>
        <w:t>Committee Member – Jason Clock, Commissioner 1A12</w:t>
      </w:r>
    </w:p>
    <w:p w14:paraId="1490E929" w14:textId="35BC314D" w:rsidR="009537B0" w:rsidRPr="009537B0" w:rsidRDefault="009537B0" w:rsidP="00953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color w:val="000000"/>
        </w:rPr>
      </w:pPr>
      <w:r>
        <w:rPr>
          <w:color w:val="000000"/>
        </w:rPr>
        <w:t>Committee Member – Michael Wray, Commissioner 1A09</w:t>
      </w:r>
    </w:p>
    <w:p w14:paraId="00000013" w14:textId="0B0D27F8" w:rsidR="006F40CB" w:rsidRDefault="00BC1686" w:rsidP="00953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Committee Member – Megan </w:t>
      </w:r>
      <w:proofErr w:type="spellStart"/>
      <w:r>
        <w:rPr>
          <w:rFonts w:ascii="Calibri" w:eastAsia="Calibri" w:hAnsi="Calibri" w:cs="Calibri"/>
          <w:color w:val="000000"/>
        </w:rPr>
        <w:t>Pazmino</w:t>
      </w:r>
      <w:proofErr w:type="spellEnd"/>
      <w:r>
        <w:rPr>
          <w:rFonts w:ascii="Calibri" w:eastAsia="Calibri" w:hAnsi="Calibri" w:cs="Calibri"/>
          <w:color w:val="000000"/>
        </w:rPr>
        <w:t>, Educator &amp; 1A Community Member</w:t>
      </w:r>
    </w:p>
    <w:p w14:paraId="00000014" w14:textId="77777777" w:rsidR="006F40CB" w:rsidRDefault="00BC1686" w:rsidP="00953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Committee Member – Beth Osborne, Harriet Tubman PTO President &amp; LSAT Parent Representative Tubman</w:t>
      </w:r>
    </w:p>
    <w:p w14:paraId="00000015" w14:textId="180DECB3" w:rsidR="006F40CB" w:rsidRDefault="00BC1686" w:rsidP="00953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Committee Member – Aliya Hassell, Community Memb</w:t>
      </w:r>
      <w:r w:rsidR="009537B0">
        <w:rPr>
          <w:rFonts w:ascii="Calibri" w:eastAsia="Calibri" w:hAnsi="Calibri" w:cs="Calibri"/>
          <w:color w:val="000000"/>
        </w:rPr>
        <w:t>er</w:t>
      </w:r>
    </w:p>
    <w:p w14:paraId="28589E6B" w14:textId="2D96BE3E" w:rsidR="006E5578" w:rsidRDefault="00BC1686" w:rsidP="00953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Member </w:t>
      </w:r>
      <w:r w:rsidR="009537B0"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</w:rPr>
        <w:t xml:space="preserve"> Julia Romano, KIPP Fellow &amp; 1A Community Membe</w:t>
      </w:r>
      <w:r w:rsidR="006E5578">
        <w:rPr>
          <w:rFonts w:ascii="Calibri" w:eastAsia="Calibri" w:hAnsi="Calibri" w:cs="Calibri"/>
        </w:rPr>
        <w:t>r</w:t>
      </w:r>
    </w:p>
    <w:p w14:paraId="63AD9204" w14:textId="32071817" w:rsidR="006E5578" w:rsidRDefault="00F7566D" w:rsidP="00953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Member – Jennifer Turner, </w:t>
      </w:r>
      <w:r w:rsidR="009537B0">
        <w:rPr>
          <w:rFonts w:ascii="Calibri" w:eastAsia="Calibri" w:hAnsi="Calibri" w:cs="Calibri"/>
        </w:rPr>
        <w:t>Community Member</w:t>
      </w:r>
    </w:p>
    <w:p w14:paraId="5533FAE7" w14:textId="19CC057D" w:rsidR="009537B0" w:rsidRPr="006E5578" w:rsidRDefault="009537B0" w:rsidP="00953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Member – Elton </w:t>
      </w:r>
      <w:proofErr w:type="spellStart"/>
      <w:r w:rsidRPr="009537B0">
        <w:rPr>
          <w:rFonts w:ascii="Calibri" w:eastAsia="Calibri" w:hAnsi="Calibri" w:cs="Calibri"/>
          <w:highlight w:val="yellow"/>
        </w:rPr>
        <w:t>Livington</w:t>
      </w:r>
      <w:proofErr w:type="spellEnd"/>
      <w:r>
        <w:rPr>
          <w:rFonts w:ascii="Calibri" w:eastAsia="Calibri" w:hAnsi="Calibri" w:cs="Calibri"/>
        </w:rPr>
        <w:t>, Educator &amp; Community Member</w:t>
      </w:r>
    </w:p>
    <w:p w14:paraId="00000017" w14:textId="77777777" w:rsidR="006F40CB" w:rsidRDefault="00BC1686">
      <w:pPr>
        <w:pStyle w:val="Heading1"/>
      </w:pPr>
      <w:r>
        <w:t>Education Committee Priorities</w:t>
      </w:r>
      <w:r>
        <w:tab/>
      </w:r>
    </w:p>
    <w:p w14:paraId="00000018" w14:textId="77777777" w:rsidR="006F40CB" w:rsidRDefault="00BC1686">
      <w:pPr>
        <w:shd w:val="clear" w:color="auto" w:fill="FFFFFF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Priorit</w:t>
      </w:r>
      <w:r>
        <w:rPr>
          <w:rFonts w:ascii="Calibri" w:eastAsia="Calibri" w:hAnsi="Calibri" w:cs="Calibri"/>
          <w:color w:val="000000"/>
          <w:u w:val="single"/>
        </w:rPr>
        <w:t>y 1</w:t>
      </w:r>
    </w:p>
    <w:p w14:paraId="00000019" w14:textId="1C924F69" w:rsidR="006F40CB" w:rsidRDefault="00BC16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Identify and forward items to </w:t>
      </w:r>
      <w:r w:rsidR="00802509">
        <w:rPr>
          <w:rFonts w:ascii="Calibri" w:eastAsia="Calibri" w:hAnsi="Calibri" w:cs="Calibri"/>
          <w:color w:val="000000"/>
        </w:rPr>
        <w:t>Commission to respond</w:t>
      </w:r>
      <w:r>
        <w:rPr>
          <w:rFonts w:ascii="Calibri" w:eastAsia="Calibri" w:hAnsi="Calibri" w:cs="Calibri"/>
          <w:color w:val="000000"/>
        </w:rPr>
        <w:t xml:space="preserve"> </w:t>
      </w:r>
      <w:r w:rsidR="00802509">
        <w:rPr>
          <w:rFonts w:ascii="Calibri" w:eastAsia="Calibri" w:hAnsi="Calibri" w:cs="Calibri"/>
          <w:color w:val="000000"/>
        </w:rPr>
        <w:t>and provide support</w:t>
      </w:r>
      <w:r>
        <w:rPr>
          <w:rFonts w:ascii="Calibri" w:eastAsia="Calibri" w:hAnsi="Calibri" w:cs="Calibri"/>
          <w:color w:val="000000"/>
        </w:rPr>
        <w:t> </w:t>
      </w:r>
    </w:p>
    <w:p w14:paraId="0000001A" w14:textId="77777777" w:rsidR="006F40CB" w:rsidRDefault="006F40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left="720"/>
        <w:rPr>
          <w:rFonts w:ascii="Calibri" w:eastAsia="Calibri" w:hAnsi="Calibri" w:cs="Calibri"/>
          <w:color w:val="000000"/>
        </w:rPr>
      </w:pPr>
    </w:p>
    <w:p w14:paraId="0000001B" w14:textId="77777777" w:rsidR="006F40CB" w:rsidRDefault="00BC16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Monitor upcoming bills, public hearings, and roundtables </w:t>
      </w:r>
      <w:r>
        <w:rPr>
          <w:rFonts w:ascii="Calibri" w:eastAsia="Calibri" w:hAnsi="Calibri" w:cs="Calibri"/>
          <w:color w:val="000000"/>
        </w:rPr>
        <w:t>on educational matters affecting larger community and/or schools within Commissions’ boundaries.</w:t>
      </w:r>
    </w:p>
    <w:p w14:paraId="0000001C" w14:textId="5C2A398D" w:rsidR="006F40CB" w:rsidRDefault="00BC16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Draft resolutions and provide recommendations </w:t>
      </w:r>
      <w:r>
        <w:rPr>
          <w:rFonts w:ascii="Calibri" w:eastAsia="Calibri" w:hAnsi="Calibri" w:cs="Calibri"/>
          <w:color w:val="000000"/>
          <w:highlight w:val="white"/>
        </w:rPr>
        <w:t>on workable actions on</w:t>
      </w:r>
      <w:r w:rsidR="00C70589">
        <w:rPr>
          <w:rFonts w:ascii="Calibri" w:eastAsia="Calibri" w:hAnsi="Calibri" w:cs="Calibri"/>
          <w:color w:val="000000"/>
          <w:highlight w:val="white"/>
        </w:rPr>
        <w:t xml:space="preserve"> youth and</w:t>
      </w:r>
      <w:r>
        <w:rPr>
          <w:rFonts w:ascii="Calibri" w:eastAsia="Calibri" w:hAnsi="Calibri" w:cs="Calibri"/>
          <w:color w:val="000000"/>
          <w:highlight w:val="white"/>
        </w:rPr>
        <w:t xml:space="preserve"> education where the ANC may respo</w:t>
      </w:r>
      <w:r>
        <w:rPr>
          <w:rFonts w:ascii="Calibri" w:eastAsia="Calibri" w:hAnsi="Calibri" w:cs="Calibri"/>
          <w:color w:val="000000"/>
          <w:highlight w:val="white"/>
        </w:rPr>
        <w:t>nd</w:t>
      </w:r>
      <w:r>
        <w:rPr>
          <w:rFonts w:ascii="Calibri" w:eastAsia="Calibri" w:hAnsi="Calibri" w:cs="Calibri"/>
          <w:color w:val="000000"/>
        </w:rPr>
        <w:t xml:space="preserve"> with ‘great weight’.</w:t>
      </w:r>
    </w:p>
    <w:p w14:paraId="0000001D" w14:textId="77777777" w:rsidR="006F40CB" w:rsidRDefault="00BC16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Provide ANC commissioners with appropriate information to keep community members informed on relevant issues.</w:t>
      </w:r>
    </w:p>
    <w:p w14:paraId="0000001E" w14:textId="77777777" w:rsidR="006F40CB" w:rsidRDefault="00BC16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Respond to requests referred by Commission on matters related to EC’s purview.</w:t>
      </w:r>
    </w:p>
    <w:p w14:paraId="0000001F" w14:textId="77777777" w:rsidR="006F40CB" w:rsidRDefault="00BC1686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u w:val="single"/>
        </w:rPr>
        <w:t>Priority 2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20" w14:textId="2E5B9D00" w:rsidR="006F40CB" w:rsidRDefault="00802509">
      <w:pPr>
        <w:shd w:val="clear" w:color="auto" w:fill="FFFFFF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Facilitate</w:t>
      </w:r>
      <w:r w:rsidR="00BC1686">
        <w:rPr>
          <w:rFonts w:ascii="Calibri" w:eastAsia="Calibri" w:hAnsi="Calibri" w:cs="Calibri"/>
          <w:color w:val="000000"/>
        </w:rPr>
        <w:t xml:space="preserve"> agency responsiveness </w:t>
      </w:r>
      <w:r>
        <w:rPr>
          <w:rFonts w:ascii="Calibri" w:eastAsia="Calibri" w:hAnsi="Calibri" w:cs="Calibri"/>
          <w:color w:val="000000"/>
        </w:rPr>
        <w:t>to address needs</w:t>
      </w:r>
      <w:r w:rsidR="00BC1686">
        <w:rPr>
          <w:rFonts w:ascii="Calibri" w:eastAsia="Calibri" w:hAnsi="Calibri" w:cs="Calibri"/>
          <w:color w:val="000000"/>
        </w:rPr>
        <w:t xml:space="preserve"> of </w:t>
      </w:r>
      <w:r w:rsidR="00AC66A5">
        <w:rPr>
          <w:rFonts w:ascii="Calibri" w:eastAsia="Calibri" w:hAnsi="Calibri" w:cs="Calibri"/>
          <w:color w:val="000000"/>
        </w:rPr>
        <w:t>community youth and</w:t>
      </w:r>
      <w:r w:rsidR="00BC1686">
        <w:rPr>
          <w:rFonts w:ascii="Calibri" w:eastAsia="Calibri" w:hAnsi="Calibri" w:cs="Calibri"/>
          <w:color w:val="000000"/>
        </w:rPr>
        <w:t xml:space="preserve"> schools.</w:t>
      </w:r>
    </w:p>
    <w:p w14:paraId="209F4392" w14:textId="77777777" w:rsidR="00E11407" w:rsidRDefault="00BC1686" w:rsidP="00E114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 w:rsidRPr="00C70589">
        <w:rPr>
          <w:rFonts w:ascii="Calibri" w:eastAsia="Calibri" w:hAnsi="Calibri" w:cs="Calibri"/>
          <w:color w:val="000000"/>
        </w:rPr>
        <w:t>Monitor and oversight of budgets</w:t>
      </w:r>
      <w:r w:rsidR="00226F06" w:rsidRPr="00C70589">
        <w:rPr>
          <w:rFonts w:ascii="Calibri" w:eastAsia="Calibri" w:hAnsi="Calibri" w:cs="Calibri"/>
          <w:color w:val="000000"/>
        </w:rPr>
        <w:t xml:space="preserve"> </w:t>
      </w:r>
      <w:r w:rsidR="00C70589">
        <w:rPr>
          <w:rFonts w:ascii="Calibri" w:eastAsia="Calibri" w:hAnsi="Calibri" w:cs="Calibri"/>
          <w:color w:val="000000"/>
        </w:rPr>
        <w:t>to support funding and resources for schools and youth serving providers</w:t>
      </w:r>
      <w:r w:rsidR="00E11407">
        <w:rPr>
          <w:rFonts w:ascii="Calibri" w:eastAsia="Calibri" w:hAnsi="Calibri" w:cs="Calibri"/>
          <w:color w:val="000000"/>
        </w:rPr>
        <w:t>.</w:t>
      </w:r>
    </w:p>
    <w:p w14:paraId="3DFD210D" w14:textId="509DD177" w:rsidR="00C70589" w:rsidRPr="00EA734F" w:rsidRDefault="00E11407" w:rsidP="00EA73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 w:rsidRPr="00E11407">
        <w:rPr>
          <w:rFonts w:ascii="Calibri" w:eastAsia="Calibri" w:hAnsi="Calibri" w:cs="Calibri"/>
          <w:color w:val="000000"/>
        </w:rPr>
        <w:t xml:space="preserve">Leverage roles as commissioners and that of ANC to </w:t>
      </w:r>
      <w:r w:rsidR="00802509">
        <w:rPr>
          <w:rFonts w:ascii="Calibri" w:eastAsia="Calibri" w:hAnsi="Calibri" w:cs="Calibri"/>
          <w:color w:val="000000"/>
        </w:rPr>
        <w:t xml:space="preserve">identify </w:t>
      </w:r>
      <w:r w:rsidRPr="00E11407">
        <w:rPr>
          <w:rFonts w:ascii="Calibri" w:eastAsia="Calibri" w:hAnsi="Calibri" w:cs="Calibri"/>
          <w:color w:val="000000"/>
        </w:rPr>
        <w:t>needed repairs of facilities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4"/>
      </w:tblGrid>
      <w:tr w:rsidR="00C70589" w14:paraId="449DB8B9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314" w:type="dxa"/>
          </w:tcPr>
          <w:p w14:paraId="32E9B87B" w14:textId="77777777" w:rsidR="00C70589" w:rsidRDefault="00C70589">
            <w:pPr>
              <w:pStyle w:val="Default"/>
              <w:rPr>
                <w:color w:val="auto"/>
              </w:rPr>
            </w:pPr>
          </w:p>
          <w:p w14:paraId="540AFD21" w14:textId="77777777" w:rsidR="00C70589" w:rsidRDefault="00C70589" w:rsidP="00C7058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37D0B2F" w14:textId="77777777" w:rsidR="00E11407" w:rsidRDefault="00E11407" w:rsidP="00C70589">
      <w:pPr>
        <w:pStyle w:val="ListParagraph"/>
        <w:numPr>
          <w:ilvl w:val="0"/>
          <w:numId w:val="8"/>
        </w:numPr>
        <w:shd w:val="clear" w:color="auto" w:fill="FFFFFF"/>
        <w:spacing w:before="240" w:after="24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 w:rsidR="00C70589" w:rsidRPr="00C70589">
        <w:rPr>
          <w:rFonts w:ascii="Verdana" w:eastAsia="Verdana" w:hAnsi="Verdana" w:cs="Verdana"/>
          <w:color w:val="000000"/>
          <w:sz w:val="20"/>
          <w:szCs w:val="20"/>
        </w:rPr>
        <w:t>xplore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and support</w:t>
      </w:r>
      <w:r w:rsidR="00C70589" w:rsidRPr="00C70589">
        <w:rPr>
          <w:rFonts w:ascii="Verdana" w:eastAsia="Verdana" w:hAnsi="Verdana" w:cs="Verdana"/>
          <w:color w:val="000000"/>
          <w:sz w:val="20"/>
          <w:szCs w:val="20"/>
        </w:rPr>
        <w:t xml:space="preserve"> community partnerships with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14:paraId="22551437" w14:textId="77777777" w:rsidR="00E11407" w:rsidRPr="00E11407" w:rsidRDefault="00E11407" w:rsidP="00E11407">
      <w:pPr>
        <w:pStyle w:val="ListParagraph"/>
        <w:numPr>
          <w:ilvl w:val="1"/>
          <w:numId w:val="8"/>
        </w:numPr>
        <w:shd w:val="clear" w:color="auto" w:fill="FFFFFF"/>
        <w:spacing w:before="240" w:after="24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 w:rsidR="00C70589" w:rsidRPr="00C70589">
        <w:rPr>
          <w:rFonts w:ascii="Verdana" w:eastAsia="Verdana" w:hAnsi="Verdana" w:cs="Verdana"/>
          <w:color w:val="000000"/>
          <w:sz w:val="20"/>
          <w:szCs w:val="20"/>
        </w:rPr>
        <w:t>ublic schools</w:t>
      </w:r>
      <w:r>
        <w:rPr>
          <w:rFonts w:ascii="Verdana" w:eastAsia="Verdana" w:hAnsi="Verdana" w:cs="Verdana"/>
          <w:sz w:val="20"/>
          <w:szCs w:val="20"/>
        </w:rPr>
        <w:t>;</w:t>
      </w:r>
    </w:p>
    <w:p w14:paraId="3A6FB1A0" w14:textId="08B861BD" w:rsidR="00E11407" w:rsidRPr="00EA734F" w:rsidRDefault="00E11407" w:rsidP="00E11407">
      <w:pPr>
        <w:pStyle w:val="ListParagraph"/>
        <w:numPr>
          <w:ilvl w:val="1"/>
          <w:numId w:val="8"/>
        </w:numPr>
        <w:shd w:val="clear" w:color="auto" w:fill="FFFFFF"/>
        <w:spacing w:before="240" w:after="24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 w:rsidR="00C70589" w:rsidRPr="00C70589">
        <w:rPr>
          <w:rFonts w:ascii="Verdana" w:eastAsia="Verdana" w:hAnsi="Verdana" w:cs="Verdana"/>
          <w:sz w:val="20"/>
          <w:szCs w:val="20"/>
        </w:rPr>
        <w:t xml:space="preserve">ommunity based organizations </w:t>
      </w:r>
      <w:r>
        <w:rPr>
          <w:rFonts w:ascii="Verdana" w:eastAsia="Verdana" w:hAnsi="Verdana" w:cs="Verdana"/>
          <w:sz w:val="20"/>
          <w:szCs w:val="20"/>
        </w:rPr>
        <w:t>(CBOs)</w:t>
      </w:r>
    </w:p>
    <w:p w14:paraId="248A3BCC" w14:textId="5D250634" w:rsidR="00EA734F" w:rsidRPr="00EA734F" w:rsidRDefault="00EA734F" w:rsidP="00E11407">
      <w:pPr>
        <w:pStyle w:val="ListParagraph"/>
        <w:numPr>
          <w:ilvl w:val="1"/>
          <w:numId w:val="8"/>
        </w:numPr>
        <w:shd w:val="clear" w:color="auto" w:fill="FFFFFF"/>
        <w:spacing w:before="240" w:after="24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Youth and </w:t>
      </w:r>
      <w:r w:rsidR="004E4CA1">
        <w:rPr>
          <w:rFonts w:ascii="Verdana" w:eastAsia="Verdana" w:hAnsi="Verdana" w:cs="Verdana"/>
          <w:sz w:val="20"/>
          <w:szCs w:val="20"/>
        </w:rPr>
        <w:t xml:space="preserve">civic </w:t>
      </w:r>
      <w:r>
        <w:rPr>
          <w:rFonts w:ascii="Verdana" w:eastAsia="Verdana" w:hAnsi="Verdana" w:cs="Verdana"/>
          <w:sz w:val="20"/>
          <w:szCs w:val="20"/>
        </w:rPr>
        <w:t>groups</w:t>
      </w:r>
    </w:p>
    <w:p w14:paraId="66B3C65F" w14:textId="0CBCF671" w:rsidR="00EA734F" w:rsidRPr="00EA734F" w:rsidRDefault="00EA734F" w:rsidP="00E11407">
      <w:pPr>
        <w:pStyle w:val="ListParagraph"/>
        <w:numPr>
          <w:ilvl w:val="1"/>
          <w:numId w:val="8"/>
        </w:numPr>
        <w:shd w:val="clear" w:color="auto" w:fill="FFFFFF"/>
        <w:spacing w:before="240" w:after="24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Area universities</w:t>
      </w:r>
    </w:p>
    <w:p w14:paraId="79FB3424" w14:textId="77777777" w:rsidR="00EA734F" w:rsidRPr="00E11407" w:rsidRDefault="00EA734F" w:rsidP="00EA734F">
      <w:pPr>
        <w:pStyle w:val="ListParagraph"/>
        <w:shd w:val="clear" w:color="auto" w:fill="FFFFFF"/>
        <w:spacing w:before="240" w:after="240" w:line="240" w:lineRule="auto"/>
        <w:ind w:left="2160"/>
        <w:rPr>
          <w:rFonts w:ascii="Verdana" w:eastAsia="Verdana" w:hAnsi="Verdana" w:cs="Verdana"/>
          <w:color w:val="000000"/>
          <w:sz w:val="20"/>
          <w:szCs w:val="20"/>
        </w:rPr>
      </w:pPr>
    </w:p>
    <w:p w14:paraId="567D5D91" w14:textId="219D490F" w:rsidR="00C70589" w:rsidRPr="00802509" w:rsidRDefault="00E11407" w:rsidP="00C70589">
      <w:pPr>
        <w:pStyle w:val="ListParagraph"/>
        <w:numPr>
          <w:ilvl w:val="0"/>
          <w:numId w:val="8"/>
        </w:numPr>
        <w:shd w:val="clear" w:color="auto" w:fill="FFFFFF"/>
        <w:spacing w:before="240" w:after="24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 w:rsidR="00C70589" w:rsidRPr="00C70589">
        <w:rPr>
          <w:rFonts w:ascii="Verdana" w:eastAsia="Verdana" w:hAnsi="Verdana" w:cs="Verdana"/>
          <w:color w:val="000000"/>
          <w:sz w:val="20"/>
          <w:szCs w:val="20"/>
        </w:rPr>
        <w:t>ncourage volunteer and participat</w:t>
      </w:r>
      <w:r w:rsidR="00EA734F">
        <w:rPr>
          <w:rFonts w:ascii="Verdana" w:eastAsia="Verdana" w:hAnsi="Verdana" w:cs="Verdana"/>
          <w:color w:val="000000"/>
          <w:sz w:val="20"/>
          <w:szCs w:val="20"/>
        </w:rPr>
        <w:t>ion to support area youth and s</w:t>
      </w:r>
      <w:r w:rsidR="00802509">
        <w:rPr>
          <w:rFonts w:ascii="Verdana" w:eastAsia="Verdana" w:hAnsi="Verdana" w:cs="Verdana"/>
          <w:color w:val="000000"/>
          <w:sz w:val="20"/>
          <w:szCs w:val="20"/>
        </w:rPr>
        <w:t>chools in Commission area</w:t>
      </w:r>
      <w:bookmarkStart w:id="2" w:name="_GoBack"/>
      <w:bookmarkEnd w:id="2"/>
      <w:r w:rsidR="00C70589">
        <w:br w:type="page"/>
      </w:r>
    </w:p>
    <w:p w14:paraId="227B5AD2" w14:textId="77777777" w:rsidR="00C70589" w:rsidRDefault="00C70589" w:rsidP="00C70589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4"/>
      </w:tblGrid>
      <w:tr w:rsidR="00C70589" w14:paraId="4D905A0D" w14:textId="77777777" w:rsidTr="00C77AD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314" w:type="dxa"/>
          </w:tcPr>
          <w:p w14:paraId="7157E747" w14:textId="77777777" w:rsidR="00C70589" w:rsidRDefault="00C70589" w:rsidP="00C77ADA">
            <w:pPr>
              <w:pStyle w:val="Default"/>
              <w:rPr>
                <w:color w:val="auto"/>
              </w:rPr>
            </w:pPr>
          </w:p>
          <w:p w14:paraId="54508973" w14:textId="77777777" w:rsidR="00C70589" w:rsidRDefault="00C70589" w:rsidP="00C77A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Served out of school youth through education, job readiness training, support, and remove their barriers </w:t>
            </w:r>
          </w:p>
          <w:p w14:paraId="30B5E7F4" w14:textId="77777777" w:rsidR="00C70589" w:rsidRDefault="00C70589" w:rsidP="00C77AD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5DB7978" w14:textId="77777777" w:rsidR="00C70589" w:rsidRDefault="00C70589" w:rsidP="00C70589">
      <w:pPr>
        <w:pStyle w:val="Default"/>
      </w:pPr>
    </w:p>
    <w:p w14:paraId="3FCFB4C7" w14:textId="77777777" w:rsidR="00C70589" w:rsidRDefault="00C70589" w:rsidP="00C70589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The thinking and work performed by our Youth Council during the Strategic Planning session has created a framework that places a premium on the Youth Council using its resources and influence to ensure all youth have access to workforce development opportunities, as a result of the Youth Council’s identification of the region’s workforce development challenges, opportunities and solutions. </w:t>
      </w:r>
    </w:p>
    <w:p w14:paraId="1E571B60" w14:textId="77777777" w:rsidR="00C70589" w:rsidRDefault="00C70589" w:rsidP="00C70589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before="20" w:after="0" w:line="240" w:lineRule="auto"/>
        <w:ind w:left="720"/>
      </w:pPr>
      <w:r>
        <w:rPr>
          <w:rFonts w:ascii="Verdana" w:eastAsia="Verdana" w:hAnsi="Verdana" w:cs="Verdana"/>
          <w:sz w:val="20"/>
          <w:szCs w:val="20"/>
        </w:rPr>
        <w:t xml:space="preserve">Identify and </w:t>
      </w:r>
      <w:proofErr w:type="spellStart"/>
      <w:r>
        <w:rPr>
          <w:rFonts w:ascii="Verdana" w:eastAsia="Verdana" w:hAnsi="Verdana" w:cs="Verdana"/>
          <w:sz w:val="20"/>
          <w:szCs w:val="20"/>
        </w:rPr>
        <w:t>dissemenate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information concerning</w:t>
      </w:r>
    </w:p>
    <w:p w14:paraId="0EC1E6A1" w14:textId="77777777" w:rsidR="00C70589" w:rsidRDefault="00C70589" w:rsidP="00C70589">
      <w:pPr>
        <w:numPr>
          <w:ilvl w:val="0"/>
          <w:numId w:val="5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before="0" w:after="0" w:line="240" w:lineRule="auto"/>
        <w:rPr>
          <w:rFonts w:ascii="Verdana" w:eastAsia="Verdana" w:hAnsi="Verdana" w:cs="Verdana"/>
          <w:sz w:val="20"/>
          <w:szCs w:val="20"/>
        </w:rPr>
      </w:pPr>
      <w:bookmarkStart w:id="3" w:name="_jqfst2cun0w7" w:colFirst="0" w:colLast="0"/>
      <w:bookmarkEnd w:id="3"/>
      <w:r>
        <w:rPr>
          <w:rFonts w:ascii="Verdana" w:eastAsia="Verdana" w:hAnsi="Verdana" w:cs="Verdana"/>
          <w:sz w:val="20"/>
          <w:szCs w:val="20"/>
        </w:rPr>
        <w:t xml:space="preserve">Reviews legislation </w:t>
      </w:r>
    </w:p>
    <w:p w14:paraId="3FB95D2B" w14:textId="77777777" w:rsidR="00C70589" w:rsidRDefault="00C70589" w:rsidP="00C70589">
      <w:pPr>
        <w:numPr>
          <w:ilvl w:val="0"/>
          <w:numId w:val="5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before="0" w:after="0" w:line="240" w:lineRule="auto"/>
        <w:rPr>
          <w:rFonts w:ascii="Verdana" w:eastAsia="Verdana" w:hAnsi="Verdana" w:cs="Verdana"/>
          <w:sz w:val="20"/>
          <w:szCs w:val="20"/>
        </w:rPr>
      </w:pPr>
      <w:bookmarkStart w:id="4" w:name="_rm7y41xc7e0f" w:colFirst="0" w:colLast="0"/>
      <w:bookmarkEnd w:id="4"/>
    </w:p>
    <w:p w14:paraId="45381AAE" w14:textId="77777777" w:rsidR="00C70589" w:rsidRPr="0055627D" w:rsidRDefault="00C70589" w:rsidP="00C70589">
      <w:pPr>
        <w:numPr>
          <w:ilvl w:val="0"/>
          <w:numId w:val="5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before="0" w:after="0" w:line="240" w:lineRule="auto"/>
        <w:rPr>
          <w:rFonts w:ascii="Verdana" w:eastAsia="Verdana" w:hAnsi="Verdana" w:cs="Verdana"/>
          <w:sz w:val="20"/>
          <w:szCs w:val="20"/>
        </w:rPr>
      </w:pPr>
      <w:bookmarkStart w:id="5" w:name="_wbss3vwtqdi3" w:colFirst="0" w:colLast="0"/>
      <w:bookmarkEnd w:id="5"/>
      <w:r>
        <w:rPr>
          <w:rFonts w:ascii="Verdana" w:eastAsia="Verdana" w:hAnsi="Verdana" w:cs="Verdana"/>
          <w:sz w:val="20"/>
          <w:szCs w:val="20"/>
        </w:rPr>
        <w:t xml:space="preserve">Offer support of legislation, funding, </w:t>
      </w:r>
      <w:bookmarkStart w:id="6" w:name="_slcn1jv8uh87" w:colFirst="0" w:colLast="0"/>
      <w:bookmarkStart w:id="7" w:name="_fnp5gld1lavj" w:colFirst="0" w:colLast="0"/>
      <w:bookmarkEnd w:id="6"/>
      <w:bookmarkEnd w:id="7"/>
    </w:p>
    <w:p w14:paraId="00000025" w14:textId="53FDF572" w:rsidR="006F40CB" w:rsidRPr="0055627D" w:rsidRDefault="006F40CB" w:rsidP="00C7058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00000026" w14:textId="77777777" w:rsidR="006F40CB" w:rsidRDefault="006F40CB">
      <w:pPr>
        <w:spacing w:before="0" w:after="0" w:line="240" w:lineRule="auto"/>
      </w:pPr>
    </w:p>
    <w:p w14:paraId="00000027" w14:textId="77777777" w:rsidR="006F40CB" w:rsidRDefault="006F40C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color w:val="000000"/>
          <w:u w:val="single"/>
        </w:rPr>
      </w:pPr>
    </w:p>
    <w:p w14:paraId="00000028" w14:textId="77777777" w:rsidR="006F40CB" w:rsidRDefault="00BC1686">
      <w:pPr>
        <w:pStyle w:val="Heading1"/>
      </w:pPr>
      <w:r>
        <w:t>committee procedures</w:t>
      </w:r>
    </w:p>
    <w:p w14:paraId="00000029" w14:textId="77777777" w:rsidR="006F40CB" w:rsidRDefault="006F40CB">
      <w:pPr>
        <w:spacing w:before="0" w:after="0" w:line="240" w:lineRule="auto"/>
      </w:pPr>
    </w:p>
    <w:p w14:paraId="0000002A" w14:textId="77777777" w:rsidR="006F40CB" w:rsidRDefault="00BC1686">
      <w:pPr>
        <w:spacing w:before="0" w:after="0" w:line="240" w:lineRule="auto"/>
        <w:rPr>
          <w:rFonts w:ascii="Calibri" w:eastAsia="Calibri" w:hAnsi="Calibri" w:cs="Calibri"/>
          <w:u w:val="single"/>
        </w:rPr>
      </w:pPr>
      <w:r>
        <w:tab/>
      </w:r>
      <w:r>
        <w:rPr>
          <w:rFonts w:ascii="Calibri" w:eastAsia="Calibri" w:hAnsi="Calibri" w:cs="Calibri"/>
          <w:u w:val="single"/>
        </w:rPr>
        <w:t>Membership</w:t>
      </w:r>
    </w:p>
    <w:p w14:paraId="0000002B" w14:textId="77777777" w:rsidR="006F40CB" w:rsidRDefault="006F40CB">
      <w:pPr>
        <w:spacing w:before="0" w:after="0" w:line="240" w:lineRule="auto"/>
        <w:rPr>
          <w:rFonts w:ascii="Calibri" w:eastAsia="Calibri" w:hAnsi="Calibri" w:cs="Calibri"/>
          <w:u w:val="single"/>
        </w:rPr>
      </w:pPr>
    </w:p>
    <w:p w14:paraId="0000002C" w14:textId="77777777" w:rsidR="006F40CB" w:rsidRDefault="00BC16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Committee is expected to promote participation and maintain a list of its members. </w:t>
      </w:r>
    </w:p>
    <w:p w14:paraId="0000002D" w14:textId="77777777" w:rsidR="006F40CB" w:rsidRDefault="00BC16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Membership and Chair positions will be open to all ANC 1A residents.</w:t>
      </w:r>
    </w:p>
    <w:p w14:paraId="0000002E" w14:textId="77777777" w:rsidR="006F40CB" w:rsidRDefault="00BC16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term for the Chair is one year, but the number of times one may be reelected is not limited. </w:t>
      </w:r>
    </w:p>
    <w:p w14:paraId="0000002F" w14:textId="77777777" w:rsidR="006F40CB" w:rsidRDefault="00BC16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Chair will be voted on by the ANC 1A Commissioners. </w:t>
      </w:r>
    </w:p>
    <w:p w14:paraId="00000030" w14:textId="77777777" w:rsidR="006F40CB" w:rsidRDefault="006F40C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  <w:rPr>
          <w:rFonts w:ascii="Calibri" w:eastAsia="Calibri" w:hAnsi="Calibri" w:cs="Calibri"/>
          <w:color w:val="000000"/>
        </w:rPr>
      </w:pPr>
    </w:p>
    <w:p w14:paraId="00000031" w14:textId="77777777" w:rsidR="006F40CB" w:rsidRDefault="00BC168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Meetings</w:t>
      </w:r>
    </w:p>
    <w:p w14:paraId="00000032" w14:textId="77777777" w:rsidR="006F40CB" w:rsidRDefault="006F40C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00000033" w14:textId="77777777" w:rsidR="006F40CB" w:rsidRDefault="00BC1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Committee will meet on the 3</w:t>
      </w:r>
      <w:r>
        <w:rPr>
          <w:rFonts w:ascii="Calibri" w:eastAsia="Calibri" w:hAnsi="Calibri" w:cs="Calibri"/>
          <w:color w:val="000000"/>
          <w:vertAlign w:val="superscript"/>
        </w:rPr>
        <w:t>rd</w:t>
      </w:r>
      <w:r>
        <w:rPr>
          <w:rFonts w:ascii="Calibri" w:eastAsia="Calibri" w:hAnsi="Calibri" w:cs="Calibri"/>
          <w:color w:val="000000"/>
        </w:rPr>
        <w:t xml:space="preserve"> Monday of the month unless otherwise indicated with proper notification.</w:t>
      </w:r>
    </w:p>
    <w:p w14:paraId="00000034" w14:textId="77777777" w:rsidR="006F40CB" w:rsidRDefault="00BC1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Meetings must be notified publicly at least 48 hours in advance of scheduled time. </w:t>
      </w:r>
    </w:p>
    <w:p w14:paraId="00000035" w14:textId="77777777" w:rsidR="006F40CB" w:rsidRDefault="00BC1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Committee meetings are open to the public.</w:t>
      </w:r>
    </w:p>
    <w:p w14:paraId="00000036" w14:textId="77777777" w:rsidR="006F40CB" w:rsidRDefault="006F40CB">
      <w:pPr>
        <w:spacing w:before="0" w:after="0" w:line="240" w:lineRule="auto"/>
        <w:rPr>
          <w:rFonts w:ascii="Calibri" w:eastAsia="Calibri" w:hAnsi="Calibri" w:cs="Calibri"/>
        </w:rPr>
      </w:pPr>
    </w:p>
    <w:p w14:paraId="00000037" w14:textId="77777777" w:rsidR="006F40CB" w:rsidRDefault="00BC1686">
      <w:pPr>
        <w:spacing w:before="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Public Procedures</w:t>
      </w:r>
    </w:p>
    <w:p w14:paraId="00000038" w14:textId="77777777" w:rsidR="006F40CB" w:rsidRDefault="006F40C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00000039" w14:textId="77777777" w:rsidR="006F40CB" w:rsidRDefault="00BC16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committee will report to ANC 1A and is expected to coordinate closely with the given SMD commissioner(s) on affected issues. </w:t>
      </w:r>
    </w:p>
    <w:p w14:paraId="0000003A" w14:textId="77777777" w:rsidR="006F40CB" w:rsidRDefault="00BC16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Committees may draft a motion, resolution and/or agreement, as necessary, relating to issues for submission to the Commission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0000003B" w14:textId="77777777" w:rsidR="006F40CB" w:rsidRDefault="00BC16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Proposed agenda action items should be forwarded to the committee for inclusion on the proposed agenda at least </w:t>
      </w:r>
      <w:r>
        <w:rPr>
          <w:rFonts w:ascii="Calibri" w:eastAsia="Calibri" w:hAnsi="Calibri" w:cs="Calibri"/>
          <w:b/>
          <w:color w:val="000000"/>
        </w:rPr>
        <w:t>5 days</w:t>
      </w:r>
      <w:r>
        <w:rPr>
          <w:rFonts w:ascii="Calibri" w:eastAsia="Calibri" w:hAnsi="Calibri" w:cs="Calibri"/>
          <w:color w:val="000000"/>
        </w:rPr>
        <w:t xml:space="preserve"> prior to the scheduled meeting. </w:t>
      </w:r>
    </w:p>
    <w:p w14:paraId="0000003C" w14:textId="77777777" w:rsidR="006F40CB" w:rsidRDefault="00BC16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Anyone wishing to present before the committee will be required to provide at least 15-</w:t>
      </w:r>
      <w:proofErr w:type="spellStart"/>
      <w:r>
        <w:rPr>
          <w:rFonts w:ascii="Calibri" w:eastAsia="Calibri" w:hAnsi="Calibri" w:cs="Calibri"/>
          <w:color w:val="000000"/>
        </w:rPr>
        <w:t>days notice</w:t>
      </w:r>
      <w:proofErr w:type="spellEnd"/>
      <w:r>
        <w:rPr>
          <w:rFonts w:ascii="Calibri" w:eastAsia="Calibri" w:hAnsi="Calibri" w:cs="Calibri"/>
          <w:color w:val="000000"/>
        </w:rPr>
        <w:t xml:space="preserve"> to be placed on the following month’s agenda. </w:t>
      </w:r>
    </w:p>
    <w:p w14:paraId="0000003D" w14:textId="77777777" w:rsidR="006F40CB" w:rsidRDefault="006F40CB">
      <w:pPr>
        <w:spacing w:before="0" w:after="0" w:line="240" w:lineRule="auto"/>
        <w:rPr>
          <w:rFonts w:ascii="Calibri" w:eastAsia="Calibri" w:hAnsi="Calibri" w:cs="Calibri"/>
        </w:rPr>
      </w:pPr>
    </w:p>
    <w:p w14:paraId="0000003E" w14:textId="77777777" w:rsidR="006F40CB" w:rsidRDefault="006F40CB"/>
    <w:sectPr w:rsidR="006F40CB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02468" w14:textId="77777777" w:rsidR="00BC1686" w:rsidRDefault="00BC1686">
      <w:pPr>
        <w:spacing w:before="0" w:after="0" w:line="240" w:lineRule="auto"/>
      </w:pPr>
      <w:r>
        <w:separator/>
      </w:r>
    </w:p>
  </w:endnote>
  <w:endnote w:type="continuationSeparator" w:id="0">
    <w:p w14:paraId="00E4E790" w14:textId="77777777" w:rsidR="00BC1686" w:rsidRDefault="00BC16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F" w14:textId="3ECEA0D6" w:rsidR="006F40CB" w:rsidRDefault="00BC1686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07B30">
      <w:rPr>
        <w:color w:val="000000"/>
      </w:rPr>
      <w:fldChar w:fldCharType="separate"/>
    </w:r>
    <w:r w:rsidR="00607B30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D5EB5" w14:textId="77777777" w:rsidR="00BC1686" w:rsidRDefault="00BC1686">
      <w:pPr>
        <w:spacing w:before="0" w:after="0" w:line="240" w:lineRule="auto"/>
      </w:pPr>
      <w:r>
        <w:separator/>
      </w:r>
    </w:p>
  </w:footnote>
  <w:footnote w:type="continuationSeparator" w:id="0">
    <w:p w14:paraId="5DD22AB0" w14:textId="77777777" w:rsidR="00BC1686" w:rsidRDefault="00BC16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E4E"/>
    <w:multiLevelType w:val="multilevel"/>
    <w:tmpl w:val="A70E6F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B66DC5"/>
    <w:multiLevelType w:val="multilevel"/>
    <w:tmpl w:val="CBE4914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F36CBC"/>
    <w:multiLevelType w:val="multilevel"/>
    <w:tmpl w:val="7B0629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30310D"/>
    <w:multiLevelType w:val="multilevel"/>
    <w:tmpl w:val="12686D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550838"/>
    <w:multiLevelType w:val="multilevel"/>
    <w:tmpl w:val="F91C4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4E1A8C"/>
    <w:multiLevelType w:val="multilevel"/>
    <w:tmpl w:val="3C9CBD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370584"/>
    <w:multiLevelType w:val="multilevel"/>
    <w:tmpl w:val="A98602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A558B1"/>
    <w:multiLevelType w:val="multilevel"/>
    <w:tmpl w:val="77AED6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B5884"/>
    <w:multiLevelType w:val="multilevel"/>
    <w:tmpl w:val="3482D2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CB"/>
    <w:rsid w:val="001B1E5A"/>
    <w:rsid w:val="00226F06"/>
    <w:rsid w:val="004E4CA1"/>
    <w:rsid w:val="0055627D"/>
    <w:rsid w:val="005B25AB"/>
    <w:rsid w:val="00607B30"/>
    <w:rsid w:val="006E5578"/>
    <w:rsid w:val="006F40CB"/>
    <w:rsid w:val="00700461"/>
    <w:rsid w:val="00802509"/>
    <w:rsid w:val="009537B0"/>
    <w:rsid w:val="00AC66A5"/>
    <w:rsid w:val="00B73088"/>
    <w:rsid w:val="00BC1686"/>
    <w:rsid w:val="00C70589"/>
    <w:rsid w:val="00CD59CC"/>
    <w:rsid w:val="00E02397"/>
    <w:rsid w:val="00E11407"/>
    <w:rsid w:val="00EA734F"/>
    <w:rsid w:val="00F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50F0"/>
  <w15:docId w15:val="{74E18AC2-2009-7546-A418-1E027D2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Corbel" w:hAnsi="Corbel" w:cs="Corbel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24" w:space="0" w:color="0673A5"/>
        <w:left w:val="single" w:sz="24" w:space="0" w:color="0673A5"/>
        <w:bottom w:val="single" w:sz="24" w:space="0" w:color="0673A5"/>
        <w:right w:val="single" w:sz="24" w:space="0" w:color="0673A5"/>
      </w:pBdr>
      <w:shd w:val="clear" w:color="auto" w:fill="0673A5"/>
      <w:spacing w:after="0"/>
      <w:outlineLvl w:val="0"/>
    </w:pPr>
    <w:rPr>
      <w:smallCaps/>
      <w:color w:val="FFFFFF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/>
      <w:spacing w:after="0"/>
      <w:ind w:left="720"/>
      <w:outlineLvl w:val="1"/>
    </w:pPr>
    <w:rPr>
      <w:smallCap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single" w:sz="6" w:space="2" w:color="099BDD"/>
      </w:pBdr>
      <w:spacing w:before="300" w:after="0"/>
      <w:ind w:left="1440"/>
      <w:outlineLvl w:val="2"/>
    </w:pPr>
    <w:rPr>
      <w:smallCaps/>
      <w:color w:val="044D6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dotted" w:sz="6" w:space="2" w:color="099BDD"/>
      </w:pBdr>
      <w:spacing w:before="200" w:after="0"/>
      <w:ind w:left="2160"/>
      <w:outlineLvl w:val="3"/>
    </w:pPr>
    <w:rPr>
      <w:smallCaps/>
      <w:color w:val="0673A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bottom w:val="single" w:sz="6" w:space="1" w:color="099BDD"/>
      </w:pBdr>
      <w:spacing w:before="200" w:after="0"/>
      <w:ind w:left="2880"/>
      <w:outlineLvl w:val="4"/>
    </w:pPr>
    <w:rPr>
      <w:smallCaps/>
      <w:color w:val="0673A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dotted" w:sz="6" w:space="1" w:color="099BDD"/>
      </w:pBdr>
      <w:spacing w:before="200" w:after="0"/>
      <w:ind w:left="3600"/>
      <w:outlineLvl w:val="5"/>
    </w:pPr>
    <w:rPr>
      <w:smallCaps/>
      <w:color w:val="0673A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0"/>
    </w:pPr>
    <w:rPr>
      <w:smallCaps/>
      <w:color w:val="0673A5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404040"/>
    </w:rPr>
  </w:style>
  <w:style w:type="paragraph" w:customStyle="1" w:styleId="Default">
    <w:name w:val="Default"/>
    <w:rsid w:val="00607B30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miller</cp:lastModifiedBy>
  <cp:revision>2</cp:revision>
  <dcterms:created xsi:type="dcterms:W3CDTF">2019-08-22T13:01:00Z</dcterms:created>
  <dcterms:modified xsi:type="dcterms:W3CDTF">2019-08-22T13:01:00Z</dcterms:modified>
</cp:coreProperties>
</file>